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1A936" w14:textId="41DB9670" w:rsidR="003835D5" w:rsidRPr="005F01B9" w:rsidRDefault="00F70A80" w:rsidP="003835D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AFFIDAVIT OF COMPLIANCE</w:t>
      </w:r>
    </w:p>
    <w:p w14:paraId="7075581A" w14:textId="77777777" w:rsidR="003835D5" w:rsidRPr="005F01B9" w:rsidRDefault="003835D5" w:rsidP="003835D5">
      <w:pPr>
        <w:jc w:val="both"/>
        <w:rPr>
          <w:rFonts w:ascii="Arial" w:hAnsi="Arial" w:cs="Arial"/>
          <w:sz w:val="20"/>
          <w:szCs w:val="20"/>
        </w:rPr>
      </w:pPr>
    </w:p>
    <w:p w14:paraId="60C1D554" w14:textId="41F31E34" w:rsidR="003835D5" w:rsidRPr="00F70A80" w:rsidRDefault="003835D5" w:rsidP="003835D5">
      <w:pPr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F70A80">
        <w:rPr>
          <w:rFonts w:ascii="Arial" w:hAnsi="Arial" w:cs="Arial"/>
          <w:sz w:val="20"/>
          <w:szCs w:val="20"/>
          <w:lang w:val="en-US"/>
        </w:rPr>
        <w:t>[</w:t>
      </w:r>
      <w:r w:rsidR="00F70A80" w:rsidRPr="00F70A8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Parent representative name</w:t>
      </w:r>
      <w:r w:rsidRPr="00F70A8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 xml:space="preserve"> </w:t>
      </w:r>
      <w:r w:rsidR="00F70A80" w:rsidRPr="00F70A80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and/or representative of the educational institution</w:t>
      </w:r>
      <w:r w:rsidRPr="00F70A80">
        <w:rPr>
          <w:rFonts w:ascii="Arial" w:hAnsi="Arial" w:cs="Arial"/>
          <w:sz w:val="20"/>
          <w:szCs w:val="20"/>
          <w:lang w:val="en-US"/>
        </w:rPr>
        <w:t>]</w:t>
      </w:r>
      <w:r w:rsidRPr="00F70A8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F70A80" w:rsidRPr="00F70A8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identified </w:t>
      </w:r>
      <w:r w:rsidR="00B4588F">
        <w:rPr>
          <w:rFonts w:ascii="Arial" w:hAnsi="Arial" w:cs="Arial"/>
          <w:sz w:val="20"/>
          <w:szCs w:val="20"/>
          <w:shd w:val="clear" w:color="auto" w:fill="FFFFFF"/>
          <w:lang w:val="en-US"/>
        </w:rPr>
        <w:t>by</w:t>
      </w:r>
      <w:r w:rsidR="00F70A80" w:rsidRPr="00F70A8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F70A80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[</w:t>
      </w:r>
      <w:r w:rsidR="00F70A80" w:rsidRPr="00F70A80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>Nation</w:t>
      </w:r>
      <w:r w:rsidR="00F70A80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>al Identity Card</w:t>
      </w:r>
      <w:r w:rsidRPr="00F70A80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Pr="0063319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>o</w:t>
      </w:r>
      <w:r w:rsidR="00F70A80" w:rsidRPr="0063319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>r</w:t>
      </w:r>
      <w:r w:rsidRPr="0063319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="00160145" w:rsidRPr="0063319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>Tax</w:t>
      </w:r>
      <w:r w:rsidR="00B4588F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>payer</w:t>
      </w:r>
      <w:r w:rsidR="00160145" w:rsidRPr="0063319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="00B4588F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>Registration</w:t>
      </w:r>
      <w:r w:rsidR="00160145" w:rsidRPr="0063319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 xml:space="preserve"> Number</w:t>
      </w:r>
      <w:r w:rsidRPr="00F70A8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], </w:t>
      </w:r>
      <w:r w:rsidR="00160145"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>hereby declares that</w:t>
      </w:r>
      <w:r w:rsidR="00BB696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he/she</w:t>
      </w:r>
      <w:r w:rsidR="00160145"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</w:p>
    <w:p w14:paraId="0721E956" w14:textId="589FB577" w:rsidR="003835D5" w:rsidRPr="000D0185" w:rsidRDefault="00160145" w:rsidP="000D01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Has requested, received and </w:t>
      </w:r>
      <w:r w:rsidR="00E2778B">
        <w:rPr>
          <w:rFonts w:ascii="Arial" w:hAnsi="Arial" w:cs="Arial"/>
          <w:sz w:val="20"/>
          <w:szCs w:val="20"/>
          <w:shd w:val="clear" w:color="auto" w:fill="FFFFFF"/>
          <w:lang w:val="en-US"/>
        </w:rPr>
        <w:t>kept</w:t>
      </w:r>
      <w:r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an individual</w:t>
      </w:r>
      <w:r w:rsidR="00E2778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notarized</w:t>
      </w:r>
      <w:r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authorization </w:t>
      </w:r>
      <w:r w:rsidR="00E2778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physical and electronically </w:t>
      </w:r>
      <w:r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>signed by at least one</w:t>
      </w:r>
      <w:r w:rsidR="001029E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of the parents</w:t>
      </w:r>
      <w:r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or </w:t>
      </w:r>
      <w:r w:rsidR="001029EA">
        <w:rPr>
          <w:rFonts w:ascii="Arial" w:hAnsi="Arial" w:cs="Arial"/>
          <w:sz w:val="20"/>
          <w:szCs w:val="20"/>
          <w:shd w:val="clear" w:color="auto" w:fill="FFFFFF"/>
          <w:lang w:val="en-US"/>
        </w:rPr>
        <w:t>guardians</w:t>
      </w:r>
      <w:r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of each of the minor students </w:t>
      </w:r>
      <w:r w:rsidR="001029EA">
        <w:rPr>
          <w:rFonts w:ascii="Arial" w:hAnsi="Arial" w:cs="Arial"/>
          <w:sz w:val="20"/>
          <w:szCs w:val="20"/>
          <w:shd w:val="clear" w:color="auto" w:fill="FFFFFF"/>
          <w:lang w:val="en-US"/>
        </w:rPr>
        <w:t>from</w:t>
      </w:r>
      <w:r w:rsidRPr="0016014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D04CD7">
        <w:rPr>
          <w:rFonts w:ascii="Arial" w:hAnsi="Arial" w:cs="Arial"/>
          <w:sz w:val="20"/>
          <w:szCs w:val="20"/>
          <w:shd w:val="clear" w:color="auto" w:fill="FFFFFF"/>
          <w:lang w:val="en-US"/>
        </w:rPr>
        <w:t>[</w:t>
      </w:r>
      <w:r w:rsidRPr="00160145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insert classroom number, year and level of education and name of school</w:t>
      </w:r>
      <w:r w:rsidRPr="00D04CD7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0D018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mentioned</w:t>
      </w:r>
      <w:r w:rsidR="000D0185" w:rsidRPr="000D018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in Annex A of </w:t>
      </w:r>
      <w:r w:rsidR="001029EA">
        <w:rPr>
          <w:rFonts w:ascii="Arial" w:hAnsi="Arial" w:cs="Arial"/>
          <w:sz w:val="20"/>
          <w:szCs w:val="20"/>
          <w:shd w:val="clear" w:color="auto" w:fill="FFFFFF"/>
          <w:lang w:val="en-US"/>
        </w:rPr>
        <w:t>this</w:t>
      </w:r>
      <w:r w:rsidR="000D0185" w:rsidRPr="000D018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document, in order to authorize: (i) the </w:t>
      </w:r>
      <w:r w:rsidR="001029E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purchase </w:t>
      </w:r>
      <w:r w:rsidR="000D0185" w:rsidRPr="000D018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of the ticket for passenger transportation </w:t>
      </w:r>
      <w:r w:rsidR="001029E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provided by </w:t>
      </w:r>
      <w:bookmarkStart w:id="0" w:name="_GoBack"/>
      <w:bookmarkEnd w:id="0"/>
      <w:r w:rsidR="001029EA">
        <w:rPr>
          <w:rFonts w:ascii="Arial" w:hAnsi="Arial" w:cs="Arial"/>
          <w:sz w:val="20"/>
          <w:szCs w:val="20"/>
          <w:shd w:val="clear" w:color="auto" w:fill="FFFFFF"/>
          <w:lang w:val="en-US"/>
        </w:rPr>
        <w:t>Inca Rail S.</w:t>
      </w:r>
      <w:r w:rsidR="000D0185" w:rsidRPr="000D0185">
        <w:rPr>
          <w:rFonts w:ascii="Arial" w:hAnsi="Arial" w:cs="Arial"/>
          <w:sz w:val="20"/>
          <w:szCs w:val="20"/>
          <w:shd w:val="clear" w:color="auto" w:fill="FFFFFF"/>
          <w:lang w:val="en-US"/>
        </w:rPr>
        <w:t>A.</w:t>
      </w:r>
      <w:r w:rsidR="0000140A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0D0185" w:rsidRPr="000D018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and (ii) the use of the </w:t>
      </w:r>
      <w:r w:rsidR="001029E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train </w:t>
      </w:r>
      <w:r w:rsidR="000D0185" w:rsidRPr="000D018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passenger transportation service, unaccompanied by their parents or guardians, on the </w:t>
      </w:r>
      <w:r w:rsidR="0000140A">
        <w:rPr>
          <w:rFonts w:ascii="Arial" w:hAnsi="Arial" w:cs="Arial"/>
          <w:sz w:val="20"/>
          <w:szCs w:val="20"/>
          <w:shd w:val="clear" w:color="auto" w:fill="FFFFFF"/>
          <w:lang w:val="en-US"/>
        </w:rPr>
        <w:t>scheduled date</w:t>
      </w:r>
      <w:r w:rsidR="003835D5" w:rsidRPr="000D0185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</w:p>
    <w:p w14:paraId="3B013859" w14:textId="77777777" w:rsidR="003835D5" w:rsidRPr="000D0185" w:rsidRDefault="003835D5" w:rsidP="003835D5">
      <w:pPr>
        <w:pStyle w:val="Prrafodelista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2CAE2147" w14:textId="19E4C64B" w:rsidR="00685714" w:rsidRPr="00685714" w:rsidRDefault="00685714" w:rsidP="003835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685714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Upon request and at any time during the provision of the service and until 90 days thereafter, shall make available to Inca Rail S.A. the </w:t>
      </w:r>
      <w:r w:rsidR="0000140A">
        <w:rPr>
          <w:rFonts w:ascii="Arial" w:hAnsi="Arial" w:cs="Arial"/>
          <w:sz w:val="20"/>
          <w:szCs w:val="20"/>
          <w:shd w:val="clear" w:color="auto" w:fill="FFFFFF"/>
          <w:lang w:val="en-US"/>
        </w:rPr>
        <w:t>pertinent</w:t>
      </w:r>
      <w:r w:rsidRPr="00685714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physical and/or </w:t>
      </w:r>
      <w:r w:rsidR="0000140A">
        <w:rPr>
          <w:rFonts w:ascii="Arial" w:hAnsi="Arial" w:cs="Arial"/>
          <w:sz w:val="20"/>
          <w:szCs w:val="20"/>
          <w:shd w:val="clear" w:color="auto" w:fill="FFFFFF"/>
          <w:lang w:val="en-US"/>
        </w:rPr>
        <w:t>digital</w:t>
      </w:r>
      <w:r w:rsidRPr="00685714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copies of the authorizations to verify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685714">
        <w:rPr>
          <w:rFonts w:ascii="Arial" w:hAnsi="Arial" w:cs="Arial"/>
          <w:sz w:val="20"/>
          <w:szCs w:val="20"/>
          <w:shd w:val="clear" w:color="auto" w:fill="FFFFFF"/>
          <w:lang w:val="en-US"/>
        </w:rPr>
        <w:t>the above and/or comply with any requirement of the competent authorities.</w:t>
      </w:r>
    </w:p>
    <w:p w14:paraId="56CAAB43" w14:textId="77777777" w:rsidR="003835D5" w:rsidRPr="005F01B9" w:rsidRDefault="003835D5" w:rsidP="003835D5">
      <w:pPr>
        <w:pStyle w:val="Prrafodelista"/>
        <w:rPr>
          <w:rFonts w:ascii="Arial" w:hAnsi="Arial" w:cs="Arial"/>
          <w:sz w:val="20"/>
          <w:szCs w:val="20"/>
          <w:shd w:val="clear" w:color="auto" w:fill="FFFFFF"/>
        </w:rPr>
      </w:pPr>
    </w:p>
    <w:p w14:paraId="34173C50" w14:textId="56E21FB9" w:rsidR="003835D5" w:rsidRDefault="000823E0" w:rsidP="000823E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823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Shall not request the </w:t>
      </w:r>
      <w:r w:rsidR="004F1B3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train </w:t>
      </w:r>
      <w:r w:rsidRPr="000823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passenger transportation service </w:t>
      </w:r>
      <w:r w:rsidR="004F1B32">
        <w:rPr>
          <w:rFonts w:ascii="Arial" w:hAnsi="Arial" w:cs="Arial"/>
          <w:sz w:val="20"/>
          <w:szCs w:val="20"/>
          <w:shd w:val="clear" w:color="auto" w:fill="FFFFFF"/>
          <w:lang w:val="en-US"/>
        </w:rPr>
        <w:t>for</w:t>
      </w:r>
      <w:r w:rsidRPr="000823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those students whose authorization has not been duly </w:t>
      </w:r>
      <w:r w:rsidR="004F1B3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signed </w:t>
      </w:r>
      <w:r w:rsidRPr="000823E0">
        <w:rPr>
          <w:rFonts w:ascii="Arial" w:hAnsi="Arial" w:cs="Arial"/>
          <w:sz w:val="20"/>
          <w:szCs w:val="20"/>
          <w:shd w:val="clear" w:color="auto" w:fill="FFFFFF"/>
          <w:lang w:val="en-US"/>
        </w:rPr>
        <w:t>and submitted or has been previously revoked, including the anticipated withdrawal of any claim,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0823E0">
        <w:rPr>
          <w:rFonts w:ascii="Arial" w:hAnsi="Arial" w:cs="Arial"/>
          <w:sz w:val="20"/>
          <w:szCs w:val="20"/>
          <w:shd w:val="clear" w:color="auto" w:fill="FFFFFF"/>
          <w:lang w:val="en-US"/>
        </w:rPr>
        <w:t>complaint or legal action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8173E5">
        <w:rPr>
          <w:rFonts w:ascii="Arial" w:hAnsi="Arial" w:cs="Arial"/>
          <w:sz w:val="20"/>
          <w:szCs w:val="20"/>
          <w:shd w:val="clear" w:color="auto" w:fill="FFFFFF"/>
          <w:lang w:val="en-US"/>
        </w:rPr>
        <w:t>resulting</w:t>
      </w:r>
      <w:r w:rsidRPr="000823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7B40B3">
        <w:rPr>
          <w:rFonts w:ascii="Arial" w:hAnsi="Arial" w:cs="Arial"/>
          <w:sz w:val="20"/>
          <w:szCs w:val="20"/>
          <w:shd w:val="clear" w:color="auto" w:fill="FFFFFF"/>
          <w:lang w:val="en-US"/>
        </w:rPr>
        <w:t>from</w:t>
      </w:r>
      <w:r w:rsidRPr="000823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the impossibility of providing the service by Inca Rail S.A.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0823E0">
        <w:rPr>
          <w:rFonts w:ascii="Arial" w:hAnsi="Arial" w:cs="Arial"/>
          <w:sz w:val="20"/>
          <w:szCs w:val="20"/>
          <w:shd w:val="clear" w:color="auto" w:fill="FFFFFF"/>
          <w:lang w:val="en-US"/>
        </w:rPr>
        <w:t>In cases of revocation of authorization, the return or exchange of the purchased ticket shall be in accordance with the Terms and Conditions of the service provided by Inca Rail S.A.</w:t>
      </w:r>
    </w:p>
    <w:p w14:paraId="69A09C62" w14:textId="77777777" w:rsidR="000823E0" w:rsidRPr="000823E0" w:rsidRDefault="000823E0" w:rsidP="000823E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2F502AC1" w14:textId="1C851DCD" w:rsidR="00431B95" w:rsidRPr="00431B95" w:rsidRDefault="007B40B3" w:rsidP="003835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Shall</w:t>
      </w:r>
      <w:r w:rsidR="00431B95" w:rsidRPr="00431B9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ensure specific compliance with the terms of the authorizations issued to students, undertaking to</w:t>
      </w:r>
      <w:r w:rsid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0E1E2C" w:rsidRP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hold Inca Rail S.A. </w:t>
      </w:r>
      <w:r w:rsidR="001A6500">
        <w:rPr>
          <w:rFonts w:ascii="Arial" w:hAnsi="Arial" w:cs="Arial"/>
          <w:sz w:val="20"/>
          <w:szCs w:val="20"/>
          <w:shd w:val="clear" w:color="auto" w:fill="FFFFFF"/>
          <w:lang w:val="en-US"/>
        </w:rPr>
        <w:t>harmless</w:t>
      </w:r>
      <w:r w:rsidR="000E1E2C" w:rsidRP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against any claim </w:t>
      </w:r>
      <w:r w:rsidR="001A650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filed </w:t>
      </w:r>
      <w:r w:rsidR="000E1E2C" w:rsidRP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by </w:t>
      </w:r>
      <w:r w:rsidR="001A650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the </w:t>
      </w:r>
      <w:r w:rsidR="000E1E2C" w:rsidRP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parents and guardians or any legal action initiated by any administrative or </w:t>
      </w:r>
      <w:r w:rsidR="00C444AD">
        <w:rPr>
          <w:rFonts w:ascii="Arial" w:hAnsi="Arial" w:cs="Arial"/>
          <w:sz w:val="20"/>
          <w:szCs w:val="20"/>
          <w:shd w:val="clear" w:color="auto" w:fill="FFFFFF"/>
          <w:lang w:val="en-US"/>
        </w:rPr>
        <w:t>legal</w:t>
      </w:r>
      <w:r w:rsid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0E1E2C" w:rsidRP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>authority related to:</w:t>
      </w:r>
      <w:r w:rsid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0E1E2C" w:rsidRP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(i) the </w:t>
      </w:r>
      <w:r w:rsidR="001A6500">
        <w:rPr>
          <w:rFonts w:ascii="Arial" w:hAnsi="Arial" w:cs="Arial"/>
          <w:sz w:val="20"/>
          <w:szCs w:val="20"/>
          <w:shd w:val="clear" w:color="auto" w:fill="FFFFFF"/>
          <w:lang w:val="en-US"/>
        </w:rPr>
        <w:t>purchase</w:t>
      </w:r>
      <w:r w:rsidR="000E1E2C" w:rsidRP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and delivery of the ticket and (ii) the provision of the service to students</w:t>
      </w:r>
      <w:r w:rsidR="000E1E2C">
        <w:rPr>
          <w:rStyle w:val="Refdenotaalpie"/>
          <w:rFonts w:ascii="Arial" w:hAnsi="Arial" w:cs="Arial"/>
          <w:sz w:val="20"/>
          <w:szCs w:val="20"/>
          <w:shd w:val="clear" w:color="auto" w:fill="FFFFFF"/>
        </w:rPr>
        <w:footnoteReference w:id="1"/>
      </w:r>
      <w:r w:rsidR="000E1E2C" w:rsidRPr="000E1E2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.  </w:t>
      </w:r>
    </w:p>
    <w:p w14:paraId="34B675F6" w14:textId="06676C96" w:rsidR="003835D5" w:rsidRPr="007E4365" w:rsidRDefault="007E4365" w:rsidP="003835D5">
      <w:pPr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7E436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This statement is issued with the purpose of safeguarding the rights and interests of </w:t>
      </w:r>
      <w:r w:rsidR="001A650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the </w:t>
      </w:r>
      <w:r w:rsidRPr="007E4365">
        <w:rPr>
          <w:rFonts w:ascii="Arial" w:hAnsi="Arial" w:cs="Arial"/>
          <w:sz w:val="20"/>
          <w:szCs w:val="20"/>
          <w:shd w:val="clear" w:color="auto" w:fill="FFFFFF"/>
          <w:lang w:val="en-US"/>
        </w:rPr>
        <w:t>minors</w:t>
      </w:r>
      <w:r w:rsidR="00DF3BE2">
        <w:rPr>
          <w:rFonts w:ascii="Arial" w:hAnsi="Arial" w:cs="Arial"/>
          <w:sz w:val="20"/>
          <w:szCs w:val="20"/>
          <w:shd w:val="clear" w:color="auto" w:fill="FFFFFF"/>
          <w:lang w:val="en-US"/>
        </w:rPr>
        <w:t>, to whom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7E436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Inca Rail S.A. will provide the </w:t>
      </w:r>
      <w:r w:rsidR="00DF3BE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train </w:t>
      </w:r>
      <w:r w:rsidRPr="007E436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passenger transportation service in compliance with the </w:t>
      </w:r>
      <w:r w:rsidR="00DF3BE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applicable </w:t>
      </w:r>
      <w:r w:rsidRPr="007E436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general provisions and </w:t>
      </w:r>
      <w:r w:rsidR="00DF3BE2">
        <w:rPr>
          <w:rFonts w:ascii="Arial" w:hAnsi="Arial" w:cs="Arial"/>
          <w:sz w:val="20"/>
          <w:szCs w:val="20"/>
          <w:shd w:val="clear" w:color="auto" w:fill="FFFFFF"/>
          <w:lang w:val="en-US"/>
        </w:rPr>
        <w:t>Section</w:t>
      </w:r>
      <w:r w:rsidRPr="007E436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111° of Law No. 27337, </w:t>
      </w:r>
      <w:r w:rsidR="00DF3BE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Code of </w:t>
      </w:r>
      <w:r w:rsidRPr="007E436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Children and Adolescents.  </w:t>
      </w:r>
    </w:p>
    <w:p w14:paraId="56D82E51" w14:textId="77777777" w:rsidR="003835D5" w:rsidRPr="005F01B9" w:rsidRDefault="003835D5" w:rsidP="003835D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E75ABFF" w14:textId="79D31908" w:rsidR="003835D5" w:rsidRPr="00BB10D9" w:rsidRDefault="003835D5" w:rsidP="003835D5">
      <w:pPr>
        <w:jc w:val="right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B10D9">
        <w:rPr>
          <w:rFonts w:ascii="Arial" w:hAnsi="Arial" w:cs="Arial"/>
          <w:sz w:val="20"/>
          <w:szCs w:val="20"/>
          <w:shd w:val="clear" w:color="auto" w:fill="FFFFFF"/>
          <w:lang w:val="en-US"/>
        </w:rPr>
        <w:t>Lima, [</w:t>
      </w:r>
      <w:r w:rsidRPr="00BB10D9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●</w:t>
      </w:r>
      <w:r w:rsidRPr="00BB10D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] </w:t>
      </w:r>
      <w:r w:rsidR="00431B95" w:rsidRPr="00BB10D9">
        <w:rPr>
          <w:rFonts w:ascii="Arial" w:hAnsi="Arial" w:cs="Arial"/>
          <w:sz w:val="20"/>
          <w:szCs w:val="20"/>
          <w:shd w:val="clear" w:color="auto" w:fill="FFFFFF"/>
          <w:lang w:val="en-US"/>
        </w:rPr>
        <w:t>day of</w:t>
      </w:r>
      <w:r w:rsidRPr="00BB10D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Pr="00BB10D9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●</w:t>
      </w:r>
      <w:r w:rsidRPr="00BB10D9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0D0185" w:rsidRPr="00BB10D9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Pr="00BB10D9">
        <w:rPr>
          <w:rFonts w:ascii="Arial" w:hAnsi="Arial" w:cs="Arial"/>
          <w:sz w:val="20"/>
          <w:szCs w:val="20"/>
          <w:shd w:val="clear" w:color="auto" w:fill="FFFFFF"/>
          <w:lang w:val="en-US"/>
        </w:rPr>
        <w:t>202 [</w:t>
      </w:r>
      <w:r w:rsidRPr="00BB10D9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●</w:t>
      </w:r>
      <w:r w:rsidRPr="00BB10D9">
        <w:rPr>
          <w:rFonts w:ascii="Arial" w:hAnsi="Arial" w:cs="Arial"/>
          <w:sz w:val="20"/>
          <w:szCs w:val="20"/>
          <w:shd w:val="clear" w:color="auto" w:fill="FFFFFF"/>
          <w:lang w:val="en-US"/>
        </w:rPr>
        <w:t>].</w:t>
      </w:r>
    </w:p>
    <w:p w14:paraId="435435EB" w14:textId="77777777" w:rsidR="003835D5" w:rsidRPr="00BB10D9" w:rsidRDefault="003835D5" w:rsidP="003835D5">
      <w:pPr>
        <w:jc w:val="right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10A561E0" w14:textId="49A92D1B" w:rsidR="003835D5" w:rsidRPr="00BB10D9" w:rsidRDefault="003835D5" w:rsidP="003835D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BB10D9">
        <w:rPr>
          <w:rFonts w:ascii="Arial" w:hAnsi="Arial" w:cs="Arial"/>
          <w:b/>
          <w:bCs/>
          <w:sz w:val="20"/>
          <w:szCs w:val="20"/>
          <w:lang w:val="en-US"/>
        </w:rPr>
        <w:t>[</w:t>
      </w:r>
      <w:r w:rsidR="00C444AD" w:rsidRPr="00BB10D9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SIGNATURE OF</w:t>
      </w:r>
      <w:r w:rsidRPr="00BB10D9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 xml:space="preserve"> </w:t>
      </w:r>
      <w:r w:rsidR="00C444AD" w:rsidRPr="00BB10D9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AFFIANT</w:t>
      </w:r>
      <w:r w:rsidRPr="00BB10D9">
        <w:rPr>
          <w:rFonts w:ascii="Arial" w:hAnsi="Arial" w:cs="Arial"/>
          <w:b/>
          <w:bCs/>
          <w:sz w:val="20"/>
          <w:szCs w:val="20"/>
          <w:lang w:val="en-US"/>
        </w:rPr>
        <w:t>]</w:t>
      </w:r>
      <w:r w:rsidRPr="00BB10D9">
        <w:rPr>
          <w:rFonts w:ascii="Arial" w:hAnsi="Arial" w:cs="Arial"/>
          <w:b/>
          <w:sz w:val="20"/>
          <w:szCs w:val="20"/>
          <w:lang w:val="en-US"/>
        </w:rPr>
        <w:br/>
      </w:r>
      <w:r w:rsidRPr="00BB10D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[</w:t>
      </w:r>
      <w:r w:rsidR="00BB10D9" w:rsidRPr="00BB10D9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lang w:val="en-US"/>
        </w:rPr>
        <w:t>NAME OF AFFIANT</w:t>
      </w:r>
      <w:r w:rsidRPr="00BB10D9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lang w:val="en-US"/>
        </w:rPr>
        <w:t>]</w:t>
      </w:r>
    </w:p>
    <w:p w14:paraId="1F3CE353" w14:textId="77777777" w:rsidR="00DF3BE2" w:rsidRDefault="00DF3BE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br w:type="page"/>
      </w:r>
    </w:p>
    <w:p w14:paraId="611A6A6B" w14:textId="31E4527A" w:rsidR="003835D5" w:rsidRPr="00BB10D9" w:rsidRDefault="00BB10D9" w:rsidP="003835D5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B10D9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Annex A: List of authorized students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835D5" w:rsidRPr="00BB10D9" w14:paraId="58C2CFCD" w14:textId="77777777" w:rsidTr="00AF6004">
        <w:tc>
          <w:tcPr>
            <w:tcW w:w="2942" w:type="dxa"/>
            <w:shd w:val="clear" w:color="auto" w:fill="A6A6A6" w:themeFill="background1" w:themeFillShade="A6"/>
          </w:tcPr>
          <w:p w14:paraId="4D718108" w14:textId="486E7AD5" w:rsidR="003835D5" w:rsidRPr="00BB10D9" w:rsidRDefault="00FE465B" w:rsidP="00AF6004">
            <w:pPr>
              <w:jc w:val="center"/>
              <w:rPr>
                <w:rFonts w:cs="Arial"/>
                <w:b/>
                <w:color w:val="FFFFFF" w:themeColor="background1"/>
                <w:szCs w:val="20"/>
                <w:lang w:val="en-US"/>
              </w:rPr>
            </w:pPr>
            <w:r w:rsidRPr="00BB10D9">
              <w:rPr>
                <w:rFonts w:cs="Arial"/>
                <w:b/>
                <w:color w:val="FFFFFF" w:themeColor="background1"/>
                <w:szCs w:val="20"/>
                <w:lang w:val="en-US"/>
              </w:rPr>
              <w:t>Student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14:paraId="166FFAE8" w14:textId="04A511C3" w:rsidR="003835D5" w:rsidRPr="005F01B9" w:rsidRDefault="00FE465B" w:rsidP="00AF600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National Identity Card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14:paraId="60F95871" w14:textId="1BD2F917" w:rsidR="003835D5" w:rsidRPr="00BB10D9" w:rsidRDefault="00FE465B" w:rsidP="00AF6004">
            <w:pPr>
              <w:jc w:val="center"/>
              <w:rPr>
                <w:rFonts w:cs="Arial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Cs w:val="20"/>
                <w:lang w:val="en-US"/>
              </w:rPr>
              <w:t>Name of parent or guardian</w:t>
            </w:r>
          </w:p>
        </w:tc>
      </w:tr>
      <w:tr w:rsidR="003835D5" w:rsidRPr="00BB10D9" w14:paraId="0876EF46" w14:textId="77777777" w:rsidTr="00AF6004">
        <w:tc>
          <w:tcPr>
            <w:tcW w:w="2942" w:type="dxa"/>
          </w:tcPr>
          <w:p w14:paraId="44AAC2C4" w14:textId="77777777" w:rsidR="003835D5" w:rsidRPr="00BB10D9" w:rsidRDefault="003835D5" w:rsidP="00AF6004">
            <w:pPr>
              <w:rPr>
                <w:rFonts w:cs="Arial"/>
                <w:b/>
                <w:szCs w:val="20"/>
                <w:u w:val="single"/>
                <w:lang w:val="en-US"/>
              </w:rPr>
            </w:pPr>
          </w:p>
        </w:tc>
        <w:tc>
          <w:tcPr>
            <w:tcW w:w="2943" w:type="dxa"/>
          </w:tcPr>
          <w:p w14:paraId="65FEA421" w14:textId="77777777" w:rsidR="003835D5" w:rsidRPr="00BB10D9" w:rsidRDefault="003835D5" w:rsidP="00AF6004">
            <w:pPr>
              <w:rPr>
                <w:rFonts w:cs="Arial"/>
                <w:b/>
                <w:szCs w:val="20"/>
                <w:u w:val="single"/>
                <w:lang w:val="en-US"/>
              </w:rPr>
            </w:pPr>
          </w:p>
        </w:tc>
        <w:tc>
          <w:tcPr>
            <w:tcW w:w="2943" w:type="dxa"/>
          </w:tcPr>
          <w:p w14:paraId="74EB7867" w14:textId="77777777" w:rsidR="003835D5" w:rsidRPr="00BB10D9" w:rsidRDefault="003835D5" w:rsidP="00AF6004">
            <w:pPr>
              <w:rPr>
                <w:rFonts w:cs="Arial"/>
                <w:b/>
                <w:szCs w:val="20"/>
                <w:u w:val="single"/>
                <w:lang w:val="en-US"/>
              </w:rPr>
            </w:pPr>
          </w:p>
        </w:tc>
      </w:tr>
      <w:tr w:rsidR="003835D5" w:rsidRPr="00BB10D9" w14:paraId="3559B5FD" w14:textId="77777777" w:rsidTr="00AF6004">
        <w:tc>
          <w:tcPr>
            <w:tcW w:w="2942" w:type="dxa"/>
          </w:tcPr>
          <w:p w14:paraId="55C5FA9D" w14:textId="77777777" w:rsidR="003835D5" w:rsidRPr="00BB10D9" w:rsidRDefault="003835D5" w:rsidP="00AF6004">
            <w:pPr>
              <w:rPr>
                <w:rFonts w:cs="Arial"/>
                <w:b/>
                <w:szCs w:val="20"/>
                <w:u w:val="single"/>
                <w:lang w:val="en-US"/>
              </w:rPr>
            </w:pPr>
          </w:p>
        </w:tc>
        <w:tc>
          <w:tcPr>
            <w:tcW w:w="2943" w:type="dxa"/>
          </w:tcPr>
          <w:p w14:paraId="272C3CFE" w14:textId="77777777" w:rsidR="003835D5" w:rsidRPr="00BB10D9" w:rsidRDefault="003835D5" w:rsidP="00AF6004">
            <w:pPr>
              <w:rPr>
                <w:rFonts w:cs="Arial"/>
                <w:b/>
                <w:szCs w:val="20"/>
                <w:u w:val="single"/>
                <w:lang w:val="en-US"/>
              </w:rPr>
            </w:pPr>
          </w:p>
        </w:tc>
        <w:tc>
          <w:tcPr>
            <w:tcW w:w="2943" w:type="dxa"/>
          </w:tcPr>
          <w:p w14:paraId="672C9B96" w14:textId="77777777" w:rsidR="003835D5" w:rsidRPr="00BB10D9" w:rsidRDefault="003835D5" w:rsidP="00AF6004">
            <w:pPr>
              <w:rPr>
                <w:rFonts w:cs="Arial"/>
                <w:b/>
                <w:szCs w:val="20"/>
                <w:u w:val="single"/>
                <w:lang w:val="en-US"/>
              </w:rPr>
            </w:pPr>
          </w:p>
        </w:tc>
      </w:tr>
    </w:tbl>
    <w:p w14:paraId="61037FC1" w14:textId="77777777" w:rsidR="00F23DB8" w:rsidRPr="00BB10D9" w:rsidRDefault="00F23DB8">
      <w:pPr>
        <w:rPr>
          <w:lang w:val="en-US"/>
        </w:rPr>
      </w:pPr>
    </w:p>
    <w:sectPr w:rsidR="00F23DB8" w:rsidRPr="00BB1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F671" w14:textId="77777777" w:rsidR="003B24A0" w:rsidRDefault="003B24A0" w:rsidP="003835D5">
      <w:pPr>
        <w:spacing w:after="0" w:line="240" w:lineRule="auto"/>
      </w:pPr>
      <w:r>
        <w:separator/>
      </w:r>
    </w:p>
  </w:endnote>
  <w:endnote w:type="continuationSeparator" w:id="0">
    <w:p w14:paraId="0E059286" w14:textId="77777777" w:rsidR="003B24A0" w:rsidRDefault="003B24A0" w:rsidP="0038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F855F" w14:textId="77777777" w:rsidR="003B24A0" w:rsidRDefault="003B24A0" w:rsidP="003835D5">
      <w:pPr>
        <w:spacing w:after="0" w:line="240" w:lineRule="auto"/>
      </w:pPr>
      <w:r>
        <w:separator/>
      </w:r>
    </w:p>
  </w:footnote>
  <w:footnote w:type="continuationSeparator" w:id="0">
    <w:p w14:paraId="515BF57D" w14:textId="77777777" w:rsidR="003B24A0" w:rsidRDefault="003B24A0" w:rsidP="003835D5">
      <w:pPr>
        <w:spacing w:after="0" w:line="240" w:lineRule="auto"/>
      </w:pPr>
      <w:r>
        <w:continuationSeparator/>
      </w:r>
    </w:p>
  </w:footnote>
  <w:footnote w:id="1">
    <w:p w14:paraId="4EFA6DAF" w14:textId="5A49AAB6" w:rsidR="000E1E2C" w:rsidRPr="00186E7E" w:rsidRDefault="000E1E2C" w:rsidP="000E1E2C">
      <w:pPr>
        <w:pStyle w:val="Textonotapie"/>
        <w:jc w:val="both"/>
        <w:rPr>
          <w:rFonts w:ascii="Arial" w:hAnsi="Arial" w:cs="Arial"/>
          <w:sz w:val="18"/>
          <w:szCs w:val="18"/>
          <w:lang w:val="en-US"/>
        </w:rPr>
      </w:pPr>
      <w:r w:rsidRPr="003F1147">
        <w:rPr>
          <w:rStyle w:val="Refdenotaalpie"/>
          <w:rFonts w:ascii="Arial" w:hAnsi="Arial" w:cs="Arial"/>
          <w:sz w:val="18"/>
          <w:szCs w:val="18"/>
        </w:rPr>
        <w:footnoteRef/>
      </w:r>
      <w:r w:rsidR="00FE465B">
        <w:rPr>
          <w:rFonts w:ascii="Arial" w:hAnsi="Arial" w:cs="Arial"/>
          <w:sz w:val="18"/>
          <w:szCs w:val="18"/>
          <w:lang w:val="en-US"/>
        </w:rPr>
        <w:t xml:space="preserve"> This </w:t>
      </w:r>
      <w:r w:rsidR="00186E7E" w:rsidRPr="00186E7E">
        <w:rPr>
          <w:rFonts w:ascii="Arial" w:hAnsi="Arial" w:cs="Arial"/>
          <w:sz w:val="18"/>
          <w:szCs w:val="18"/>
          <w:lang w:val="en-US"/>
        </w:rPr>
        <w:t>exclusion does not extend to the responsibilities and obligations that Inca Rail S.A. assumes for all passengers</w:t>
      </w:r>
      <w:r w:rsidR="00FE465B">
        <w:rPr>
          <w:rFonts w:ascii="Arial" w:hAnsi="Arial" w:cs="Arial"/>
          <w:sz w:val="18"/>
          <w:szCs w:val="18"/>
          <w:lang w:val="en-US"/>
        </w:rPr>
        <w:t>, r</w:t>
      </w:r>
      <w:r w:rsidR="00FE465B" w:rsidRPr="00186E7E">
        <w:rPr>
          <w:rFonts w:ascii="Arial" w:hAnsi="Arial" w:cs="Arial"/>
          <w:sz w:val="18"/>
          <w:szCs w:val="18"/>
          <w:lang w:val="en-US"/>
        </w:rPr>
        <w:t xml:space="preserve">egardless </w:t>
      </w:r>
      <w:r w:rsidR="00FE465B">
        <w:rPr>
          <w:rFonts w:ascii="Arial" w:hAnsi="Arial" w:cs="Arial"/>
          <w:sz w:val="18"/>
          <w:szCs w:val="18"/>
          <w:lang w:val="en-US"/>
        </w:rPr>
        <w:t>the</w:t>
      </w:r>
      <w:r w:rsidR="00FE465B" w:rsidRPr="00186E7E">
        <w:rPr>
          <w:rFonts w:ascii="Arial" w:hAnsi="Arial" w:cs="Arial"/>
          <w:sz w:val="18"/>
          <w:szCs w:val="18"/>
          <w:lang w:val="en-US"/>
        </w:rPr>
        <w:t xml:space="preserve"> age or capacity</w:t>
      </w:r>
      <w:r w:rsidR="00186E7E" w:rsidRPr="00186E7E"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5011"/>
    <w:multiLevelType w:val="hybridMultilevel"/>
    <w:tmpl w:val="42983610"/>
    <w:lvl w:ilvl="0" w:tplc="9DD0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D5"/>
    <w:rsid w:val="0000140A"/>
    <w:rsid w:val="000613F8"/>
    <w:rsid w:val="000823E0"/>
    <w:rsid w:val="000D0185"/>
    <w:rsid w:val="000E1E2C"/>
    <w:rsid w:val="001029EA"/>
    <w:rsid w:val="0012685F"/>
    <w:rsid w:val="00160145"/>
    <w:rsid w:val="00186E7E"/>
    <w:rsid w:val="001A6500"/>
    <w:rsid w:val="00367E1B"/>
    <w:rsid w:val="003835D5"/>
    <w:rsid w:val="003B24A0"/>
    <w:rsid w:val="00431B95"/>
    <w:rsid w:val="004F1B32"/>
    <w:rsid w:val="00627AD3"/>
    <w:rsid w:val="00633198"/>
    <w:rsid w:val="00685714"/>
    <w:rsid w:val="006E0E25"/>
    <w:rsid w:val="007B40B3"/>
    <w:rsid w:val="007E4365"/>
    <w:rsid w:val="008173E5"/>
    <w:rsid w:val="009E70F4"/>
    <w:rsid w:val="00A64EFF"/>
    <w:rsid w:val="00B4588F"/>
    <w:rsid w:val="00BB10D9"/>
    <w:rsid w:val="00BB6963"/>
    <w:rsid w:val="00C444AD"/>
    <w:rsid w:val="00D04CD7"/>
    <w:rsid w:val="00D732B5"/>
    <w:rsid w:val="00DF3BE2"/>
    <w:rsid w:val="00E2778B"/>
    <w:rsid w:val="00F01F60"/>
    <w:rsid w:val="00F23DB8"/>
    <w:rsid w:val="00F70A80"/>
    <w:rsid w:val="00F95E50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F7F4FA"/>
  <w15:chartTrackingRefBased/>
  <w15:docId w15:val="{3140C366-ADDA-45E7-8908-C91194E3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D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835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35D5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3835D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35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35D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A8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7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A8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Tagle</dc:creator>
  <cp:keywords/>
  <dc:description/>
  <cp:lastModifiedBy>Cesar Wong</cp:lastModifiedBy>
  <cp:revision>4</cp:revision>
  <dcterms:created xsi:type="dcterms:W3CDTF">2022-10-11T21:53:00Z</dcterms:created>
  <dcterms:modified xsi:type="dcterms:W3CDTF">2022-10-12T16:25:00Z</dcterms:modified>
</cp:coreProperties>
</file>